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78C22" w14:textId="6AC3FD36" w:rsidR="00172527" w:rsidRPr="00600A5C" w:rsidRDefault="00172527" w:rsidP="0017252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00A5C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14:paraId="3E81DAFA" w14:textId="77777777" w:rsidR="00871F1A" w:rsidRDefault="00871F1A" w:rsidP="001725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9B39F" w14:textId="16BA7E8B" w:rsidR="003A6620" w:rsidRPr="00544EAA" w:rsidRDefault="00871F1A" w:rsidP="001725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Техника цветового и графического выделения букв и буквосочетаний.</w:t>
      </w:r>
    </w:p>
    <w:p w14:paraId="6ADA0639" w14:textId="4BA3977D" w:rsidR="00172527" w:rsidRPr="00715918" w:rsidRDefault="003A6620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>При обучении чтению все слова</w:t>
      </w:r>
      <w:r w:rsidR="00871F1A">
        <w:rPr>
          <w:rFonts w:ascii="Times New Roman" w:hAnsi="Times New Roman" w:cs="Times New Roman"/>
          <w:sz w:val="28"/>
          <w:szCs w:val="28"/>
        </w:rPr>
        <w:t xml:space="preserve"> и </w:t>
      </w:r>
      <w:r w:rsidRPr="00715918">
        <w:rPr>
          <w:rFonts w:ascii="Times New Roman" w:hAnsi="Times New Roman" w:cs="Times New Roman"/>
          <w:sz w:val="28"/>
          <w:szCs w:val="28"/>
        </w:rPr>
        <w:t>фразы выделены определёнными цветами и разным шрифтом. В процессе изучения дети с легкостью понимают и считывают впоследствии данные «маркеры». Какого-либо языкового или смыслового искажения при таком чтении не происходит. Ребёнок в процессе видит верное графическое написание слова, но при этом он выделяет посредством цвета соответствующее звукобуквенное произношение без путаницы с транскрипцией. Данная техника позволяет сразу начать читать правильно как детям, так и родителям, не знающим английского языка, но обеспечивающим контроль выполнения заданий.</w:t>
      </w:r>
    </w:p>
    <w:p w14:paraId="23E318B5" w14:textId="5DF78620" w:rsidR="00172527" w:rsidRPr="00715918" w:rsidRDefault="00C215EA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0D49B3" wp14:editId="5A2B1F1E">
            <wp:simplePos x="0" y="0"/>
            <wp:positionH relativeFrom="margin">
              <wp:posOffset>4685665</wp:posOffset>
            </wp:positionH>
            <wp:positionV relativeFrom="paragraph">
              <wp:posOffset>7620</wp:posOffset>
            </wp:positionV>
            <wp:extent cx="1527810" cy="755650"/>
            <wp:effectExtent l="0" t="0" r="0" b="635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9C0B06B-7F51-E643-3CB4-F68EB3BFF7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9C0B06B-7F51-E643-3CB4-F68EB3BFF7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8055" r="40703" b="41805"/>
                    <a:stretch/>
                  </pic:blipFill>
                  <pic:spPr>
                    <a:xfrm>
                      <a:off x="0" y="0"/>
                      <a:ext cx="15278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27" w:rsidRPr="00715918">
        <w:rPr>
          <w:rFonts w:ascii="Times New Roman" w:hAnsi="Times New Roman" w:cs="Times New Roman"/>
          <w:sz w:val="28"/>
          <w:szCs w:val="28"/>
        </w:rPr>
        <w:t>Технология</w:t>
      </w:r>
      <w:r w:rsidRPr="00C215EA">
        <w:rPr>
          <w:rFonts w:ascii="Times New Roman" w:hAnsi="Times New Roman" w:cs="Times New Roman"/>
          <w:sz w:val="28"/>
          <w:szCs w:val="28"/>
        </w:rPr>
        <w:t xml:space="preserve"> </w:t>
      </w:r>
      <w:r w:rsidR="00172527" w:rsidRPr="00715918">
        <w:rPr>
          <w:rFonts w:ascii="Times New Roman" w:hAnsi="Times New Roman" w:cs="Times New Roman"/>
          <w:sz w:val="28"/>
          <w:szCs w:val="28"/>
        </w:rPr>
        <w:t>помогает детям научиться визуально выделять в словах буквосочетания. Так, например, {</w:t>
      </w:r>
      <w:r w:rsidR="00172527" w:rsidRPr="00715918">
        <w:rPr>
          <w:rFonts w:ascii="Times New Roman" w:hAnsi="Times New Roman" w:cs="Times New Roman"/>
          <w:color w:val="FF0000"/>
          <w:sz w:val="28"/>
          <w:szCs w:val="28"/>
        </w:rPr>
        <w:t>th</w:t>
      </w:r>
      <w:r w:rsidR="00172527" w:rsidRPr="00715918">
        <w:rPr>
          <w:rFonts w:ascii="Times New Roman" w:hAnsi="Times New Roman" w:cs="Times New Roman"/>
          <w:sz w:val="28"/>
          <w:szCs w:val="28"/>
        </w:rPr>
        <w:t xml:space="preserve">} дается сначала в </w:t>
      </w:r>
      <w:r w:rsidR="00172527" w:rsidRPr="00715918">
        <w:rPr>
          <w:rFonts w:ascii="Times New Roman" w:hAnsi="Times New Roman" w:cs="Times New Roman"/>
          <w:color w:val="FF0000"/>
          <w:sz w:val="28"/>
          <w:szCs w:val="28"/>
        </w:rPr>
        <w:t>красном</w:t>
      </w:r>
      <w:r w:rsidR="00172527" w:rsidRPr="00715918">
        <w:rPr>
          <w:rFonts w:ascii="Times New Roman" w:hAnsi="Times New Roman" w:cs="Times New Roman"/>
          <w:sz w:val="28"/>
          <w:szCs w:val="28"/>
        </w:rPr>
        <w:t xml:space="preserve"> (т.е. звонком) варианте, и дети быстро приучаются видеть его как отдельное сочетание.</w:t>
      </w:r>
    </w:p>
    <w:p w14:paraId="5A37ABBF" w14:textId="77777777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>Упражнений должно быть очень много, они даются от простого к сложному. Таким образом, правила чтения легко запоминаются.</w:t>
      </w:r>
    </w:p>
    <w:p w14:paraId="3588F6E0" w14:textId="6B76C0C6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>Работа по обучению чтения ведется в два этапа:</w:t>
      </w:r>
    </w:p>
    <w:p w14:paraId="6273B0C9" w14:textId="53CDD551" w:rsidR="00172527" w:rsidRPr="00C215EA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>1. Чтение цветного слова</w:t>
      </w:r>
      <w:r w:rsidR="00C215EA" w:rsidRPr="00C215EA">
        <w:rPr>
          <w:rFonts w:ascii="Times New Roman" w:hAnsi="Times New Roman" w:cs="Times New Roman"/>
          <w:sz w:val="28"/>
          <w:szCs w:val="28"/>
        </w:rPr>
        <w:t>.</w:t>
      </w:r>
    </w:p>
    <w:p w14:paraId="0B51FED1" w14:textId="1A7D762B" w:rsidR="00172527" w:rsidRPr="00C215EA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5918">
        <w:rPr>
          <w:rFonts w:ascii="Times New Roman" w:hAnsi="Times New Roman" w:cs="Times New Roman"/>
          <w:sz w:val="28"/>
          <w:szCs w:val="28"/>
        </w:rPr>
        <w:t>2. Перевод в черно-белое чтение</w:t>
      </w:r>
      <w:r w:rsidR="00C215E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0C9FF92" w14:textId="1D902229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> В текстах</w:t>
      </w:r>
      <w:r w:rsidR="00871F1A">
        <w:rPr>
          <w:rFonts w:ascii="Times New Roman" w:hAnsi="Times New Roman" w:cs="Times New Roman"/>
          <w:sz w:val="28"/>
          <w:szCs w:val="28"/>
        </w:rPr>
        <w:t xml:space="preserve"> </w:t>
      </w:r>
      <w:r w:rsidRPr="00715918">
        <w:rPr>
          <w:rFonts w:ascii="Times New Roman" w:hAnsi="Times New Roman" w:cs="Times New Roman"/>
          <w:sz w:val="28"/>
          <w:szCs w:val="28"/>
        </w:rPr>
        <w:t xml:space="preserve">все буквы читаются так, как они пишутся.  К примеру, все </w:t>
      </w:r>
      <w:r w:rsidRPr="00544EAA">
        <w:rPr>
          <w:rFonts w:ascii="Times New Roman" w:hAnsi="Times New Roman" w:cs="Times New Roman"/>
          <w:b/>
          <w:bCs/>
          <w:color w:val="FFFF00"/>
          <w:sz w:val="28"/>
          <w:szCs w:val="28"/>
        </w:rPr>
        <w:t>желтые</w:t>
      </w:r>
      <w:r w:rsidRPr="00544E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5918">
        <w:rPr>
          <w:rFonts w:ascii="Times New Roman" w:hAnsi="Times New Roman" w:cs="Times New Roman"/>
          <w:sz w:val="28"/>
          <w:szCs w:val="28"/>
        </w:rPr>
        <w:t>буквы читаются как нейтральный звук,</w:t>
      </w:r>
      <w:r w:rsidRPr="00544EAA">
        <w:rPr>
          <w:rFonts w:ascii="Times New Roman" w:hAnsi="Times New Roman" w:cs="Times New Roman"/>
          <w:sz w:val="28"/>
          <w:szCs w:val="28"/>
        </w:rPr>
        <w:t xml:space="preserve"> </w:t>
      </w:r>
      <w:r w:rsidRPr="00544EAA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белые</w:t>
      </w:r>
      <w:r w:rsidRPr="00544EAA">
        <w:rPr>
          <w:rFonts w:ascii="Times New Roman" w:hAnsi="Times New Roman" w:cs="Times New Roman"/>
          <w:sz w:val="28"/>
          <w:szCs w:val="28"/>
        </w:rPr>
        <w:t xml:space="preserve"> </w:t>
      </w:r>
      <w:r w:rsidRPr="00715918">
        <w:rPr>
          <w:rFonts w:ascii="Times New Roman" w:hAnsi="Times New Roman" w:cs="Times New Roman"/>
          <w:sz w:val="28"/>
          <w:szCs w:val="28"/>
        </w:rPr>
        <w:t xml:space="preserve">буквы не читаются вообще. </w:t>
      </w:r>
      <w:r w:rsidRPr="00715918">
        <w:rPr>
          <w:rFonts w:ascii="Times New Roman" w:hAnsi="Times New Roman" w:cs="Times New Roman"/>
          <w:color w:val="C00000"/>
          <w:sz w:val="28"/>
          <w:szCs w:val="28"/>
        </w:rPr>
        <w:t>Красные</w:t>
      </w:r>
      <w:r w:rsidRPr="00715918">
        <w:rPr>
          <w:rFonts w:ascii="Times New Roman" w:hAnsi="Times New Roman" w:cs="Times New Roman"/>
          <w:sz w:val="28"/>
          <w:szCs w:val="28"/>
        </w:rPr>
        <w:t xml:space="preserve"> гласные читаются, как в открытом слоге,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черные</w:t>
      </w:r>
      <w:r w:rsidRPr="00715918">
        <w:rPr>
          <w:rFonts w:ascii="Times New Roman" w:hAnsi="Times New Roman" w:cs="Times New Roman"/>
          <w:sz w:val="28"/>
          <w:szCs w:val="28"/>
        </w:rPr>
        <w:t xml:space="preserve"> – как в закрытом. </w:t>
      </w:r>
      <w:r w:rsidRPr="00715918">
        <w:rPr>
          <w:rFonts w:ascii="Times New Roman" w:hAnsi="Times New Roman" w:cs="Times New Roman"/>
          <w:color w:val="C00000"/>
          <w:sz w:val="28"/>
          <w:szCs w:val="28"/>
        </w:rPr>
        <w:t xml:space="preserve">Красные </w:t>
      </w:r>
      <w:r w:rsidRPr="00715918">
        <w:rPr>
          <w:rFonts w:ascii="Times New Roman" w:hAnsi="Times New Roman" w:cs="Times New Roman"/>
          <w:sz w:val="28"/>
          <w:szCs w:val="28"/>
        </w:rPr>
        <w:t>{</w:t>
      </w:r>
      <w:r w:rsidRPr="00715918">
        <w:rPr>
          <w:rFonts w:ascii="Times New Roman" w:hAnsi="Times New Roman" w:cs="Times New Roman"/>
          <w:color w:val="FF0000"/>
          <w:sz w:val="28"/>
          <w:szCs w:val="28"/>
        </w:rPr>
        <w:t>th</w:t>
      </w:r>
      <w:r w:rsidRPr="00715918">
        <w:rPr>
          <w:rFonts w:ascii="Times New Roman" w:hAnsi="Times New Roman" w:cs="Times New Roman"/>
          <w:sz w:val="28"/>
          <w:szCs w:val="28"/>
        </w:rPr>
        <w:t>} и {</w:t>
      </w:r>
      <w:r w:rsidRPr="00715918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Pr="00715918">
        <w:rPr>
          <w:rFonts w:ascii="Times New Roman" w:hAnsi="Times New Roman" w:cs="Times New Roman"/>
          <w:sz w:val="28"/>
          <w:szCs w:val="28"/>
        </w:rPr>
        <w:t xml:space="preserve">} читаются звонко,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черные</w:t>
      </w:r>
      <w:r w:rsidRPr="00715918">
        <w:rPr>
          <w:rFonts w:ascii="Times New Roman" w:hAnsi="Times New Roman" w:cs="Times New Roman"/>
          <w:sz w:val="28"/>
          <w:szCs w:val="28"/>
        </w:rPr>
        <w:t xml:space="preserve"> – глухо,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жирные {ch} и {sh}</w:t>
      </w:r>
      <w:r w:rsidRPr="00715918">
        <w:rPr>
          <w:rFonts w:ascii="Times New Roman" w:hAnsi="Times New Roman" w:cs="Times New Roman"/>
          <w:sz w:val="28"/>
          <w:szCs w:val="28"/>
        </w:rPr>
        <w:t xml:space="preserve"> выделяются как сочетания,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жирные Aa</w:t>
      </w:r>
      <w:r w:rsidRPr="00715918">
        <w:rPr>
          <w:rFonts w:ascii="Times New Roman" w:hAnsi="Times New Roman" w:cs="Times New Roman"/>
          <w:sz w:val="28"/>
          <w:szCs w:val="28"/>
        </w:rPr>
        <w:t xml:space="preserve"> и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Oo</w:t>
      </w:r>
      <w:r w:rsidRPr="00715918">
        <w:rPr>
          <w:rFonts w:ascii="Times New Roman" w:hAnsi="Times New Roman" w:cs="Times New Roman"/>
          <w:sz w:val="28"/>
          <w:szCs w:val="28"/>
        </w:rPr>
        <w:t xml:space="preserve"> читаются долго и т.д. </w:t>
      </w:r>
    </w:p>
    <w:p w14:paraId="57764A14" w14:textId="369EA163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rFonts w:ascii="Times New Roman" w:hAnsi="Times New Roman" w:cs="Times New Roman"/>
          <w:sz w:val="28"/>
          <w:szCs w:val="28"/>
        </w:rPr>
        <w:t xml:space="preserve">Например, в слове </w:t>
      </w:r>
      <w:r w:rsidRPr="00715918">
        <w:rPr>
          <w:rFonts w:ascii="Times New Roman" w:hAnsi="Times New Roman" w:cs="Times New Roman"/>
          <w:color w:val="C00000"/>
          <w:sz w:val="28"/>
          <w:szCs w:val="28"/>
        </w:rPr>
        <w:t>e</w:t>
      </w:r>
      <w:r w:rsidRPr="00715918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</w:t>
      </w:r>
      <w:r w:rsidRPr="00715918">
        <w:rPr>
          <w:rFonts w:ascii="Times New Roman" w:hAnsi="Times New Roman" w:cs="Times New Roman"/>
          <w:sz w:val="28"/>
          <w:szCs w:val="28"/>
        </w:rPr>
        <w:t>gl</w:t>
      </w:r>
      <w:r w:rsidRPr="00715918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 w:rsidRPr="00715918">
        <w:rPr>
          <w:rFonts w:ascii="Times New Roman" w:hAnsi="Times New Roman" w:cs="Times New Roman"/>
          <w:sz w:val="28"/>
          <w:szCs w:val="28"/>
        </w:rPr>
        <w:t xml:space="preserve"> (</w:t>
      </w:r>
      <w:r w:rsidRPr="00715918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715918">
        <w:rPr>
          <w:rFonts w:ascii="Times New Roman" w:hAnsi="Times New Roman" w:cs="Times New Roman"/>
          <w:sz w:val="28"/>
          <w:szCs w:val="28"/>
        </w:rPr>
        <w:t xml:space="preserve"> - красная; </w:t>
      </w:r>
      <w:r w:rsidRPr="00715918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</w:t>
      </w:r>
      <w:r w:rsidRPr="00715918">
        <w:rPr>
          <w:rFonts w:ascii="Times New Roman" w:hAnsi="Times New Roman" w:cs="Times New Roman"/>
          <w:sz w:val="28"/>
          <w:szCs w:val="28"/>
        </w:rPr>
        <w:t xml:space="preserve"> - белая; </w:t>
      </w:r>
      <w:r w:rsidRPr="00715918">
        <w:rPr>
          <w:rFonts w:ascii="Times New Roman" w:hAnsi="Times New Roman" w:cs="Times New Roman"/>
          <w:b/>
          <w:bCs/>
          <w:sz w:val="28"/>
          <w:szCs w:val="28"/>
        </w:rPr>
        <w:t>gl</w:t>
      </w:r>
      <w:r w:rsidRPr="00715918">
        <w:rPr>
          <w:rFonts w:ascii="Times New Roman" w:hAnsi="Times New Roman" w:cs="Times New Roman"/>
          <w:sz w:val="28"/>
          <w:szCs w:val="28"/>
        </w:rPr>
        <w:t xml:space="preserve"> - черные; </w:t>
      </w:r>
      <w:r w:rsidRPr="00715918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 w:rsidRPr="00715918">
        <w:rPr>
          <w:rFonts w:ascii="Times New Roman" w:hAnsi="Times New Roman" w:cs="Times New Roman"/>
          <w:sz w:val="28"/>
          <w:szCs w:val="28"/>
        </w:rPr>
        <w:t xml:space="preserve"> – белая) дети сразу замечают сочетание {</w:t>
      </w:r>
      <w:r w:rsidRPr="00715918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715918">
        <w:rPr>
          <w:rFonts w:ascii="Times New Roman" w:hAnsi="Times New Roman" w:cs="Times New Roman"/>
          <w:b/>
          <w:outline/>
          <w:color w:val="000000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</w:t>
      </w:r>
      <w:r w:rsidRPr="00715918">
        <w:rPr>
          <w:rFonts w:ascii="Times New Roman" w:hAnsi="Times New Roman" w:cs="Times New Roman"/>
          <w:sz w:val="28"/>
          <w:szCs w:val="28"/>
        </w:rPr>
        <w:t>} и легко запоминают, что вторая буква в нем не читается.</w:t>
      </w:r>
    </w:p>
    <w:p w14:paraId="74032747" w14:textId="682D7D0B" w:rsidR="00172527" w:rsidRPr="00715918" w:rsidRDefault="00871F1A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BC61B0" wp14:editId="0D3BABDD">
            <wp:simplePos x="0" y="0"/>
            <wp:positionH relativeFrom="margin">
              <wp:posOffset>-458470</wp:posOffset>
            </wp:positionH>
            <wp:positionV relativeFrom="paragraph">
              <wp:posOffset>318770</wp:posOffset>
            </wp:positionV>
            <wp:extent cx="3074035" cy="1905000"/>
            <wp:effectExtent l="0" t="0" r="0" b="0"/>
            <wp:wrapSquare wrapText="bothSides"/>
            <wp:docPr id="415718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18812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7" t="38617" r="23998" b="29654"/>
                    <a:stretch/>
                  </pic:blipFill>
                  <pic:spPr bwMode="auto">
                    <a:xfrm>
                      <a:off x="0" y="0"/>
                      <a:ext cx="307403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Примеры упражнений:</w:t>
      </w:r>
    </w:p>
    <w:p w14:paraId="767C92C2" w14:textId="34230AEE" w:rsidR="00172527" w:rsidRPr="00715918" w:rsidRDefault="00871F1A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91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91AEC7" wp14:editId="27450AE5">
            <wp:simplePos x="0" y="0"/>
            <wp:positionH relativeFrom="column">
              <wp:posOffset>2674620</wp:posOffset>
            </wp:positionH>
            <wp:positionV relativeFrom="paragraph">
              <wp:posOffset>260350</wp:posOffset>
            </wp:positionV>
            <wp:extent cx="3634105" cy="1746250"/>
            <wp:effectExtent l="0" t="0" r="4445" b="6350"/>
            <wp:wrapSquare wrapText="bothSides"/>
            <wp:docPr id="460928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862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4" t="54162" r="25067" b="22083"/>
                    <a:stretch/>
                  </pic:blipFill>
                  <pic:spPr bwMode="auto">
                    <a:xfrm>
                      <a:off x="0" y="0"/>
                      <a:ext cx="363410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322AE" w14:textId="00728E80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16554A" w14:textId="4EBDD5B0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ADFB71" w14:textId="1E491E83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A4B474" w14:textId="49776B85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FDCF4C" w14:textId="3BEC8E9A" w:rsidR="00172527" w:rsidRPr="00715918" w:rsidRDefault="00172527" w:rsidP="00172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72527" w:rsidRPr="00715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54E"/>
    <w:rsid w:val="00023A8E"/>
    <w:rsid w:val="000572AA"/>
    <w:rsid w:val="000C4315"/>
    <w:rsid w:val="0017154E"/>
    <w:rsid w:val="00172527"/>
    <w:rsid w:val="001E7C77"/>
    <w:rsid w:val="003A6620"/>
    <w:rsid w:val="00414D59"/>
    <w:rsid w:val="00544EAA"/>
    <w:rsid w:val="00600A5C"/>
    <w:rsid w:val="006E647D"/>
    <w:rsid w:val="00715918"/>
    <w:rsid w:val="00790857"/>
    <w:rsid w:val="00871F1A"/>
    <w:rsid w:val="00934F6F"/>
    <w:rsid w:val="00BA1243"/>
    <w:rsid w:val="00BD5062"/>
    <w:rsid w:val="00C215EA"/>
    <w:rsid w:val="00C30CD1"/>
    <w:rsid w:val="00C400D3"/>
    <w:rsid w:val="00D528DA"/>
    <w:rsid w:val="00FE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5B201"/>
  <w15:chartTrackingRefBased/>
  <w15:docId w15:val="{3EC2126D-8366-4A14-BF3A-72452AC5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2024-12-26T11:12:00Z</dcterms:created>
  <dcterms:modified xsi:type="dcterms:W3CDTF">2025-01-14T03:14:00Z</dcterms:modified>
</cp:coreProperties>
</file>